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D" w:rsidRPr="007D423C" w:rsidRDefault="00CC296D" w:rsidP="00417273">
      <w:pPr>
        <w:jc w:val="center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-595630</wp:posOffset>
            </wp:positionV>
            <wp:extent cx="926465" cy="923925"/>
            <wp:effectExtent l="19050" t="0" r="6985" b="0"/>
            <wp:wrapNone/>
            <wp:docPr id="11" name="Imagen 11" descr="http://www.fimcp.espol.edu.ec/resource/logo-esp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mcp.espol.edu.ec/resource/logo-espol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-418465</wp:posOffset>
            </wp:positionV>
            <wp:extent cx="826135" cy="609600"/>
            <wp:effectExtent l="19050" t="0" r="0" b="0"/>
            <wp:wrapNone/>
            <wp:docPr id="2" name="Imagen 2" descr="http://blog.espol.edu.ec/karlabrown/files/2011/02/ICQ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.espol.edu.ec/karlabrown/files/2011/02/ICQ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E9C" w:rsidRPr="007D423C" w:rsidRDefault="00417273" w:rsidP="00417273">
      <w:pPr>
        <w:jc w:val="center"/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</w:pPr>
      <w:r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E</w:t>
      </w:r>
      <w:r w:rsidR="008D6A3F"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SCUELA SUPERIOR POLITECNICA DEL LITORAL</w:t>
      </w:r>
    </w:p>
    <w:p w:rsidR="00417273" w:rsidRPr="00D0116B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</w:pPr>
      <w:r w:rsidRPr="00D0116B"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  <w:t>I.C.Q.A</w:t>
      </w:r>
    </w:p>
    <w:p w:rsidR="00417273" w:rsidRPr="00D0116B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D0116B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Q.C.I – PRACT</w:t>
      </w:r>
    </w:p>
    <w:p w:rsidR="00120A91" w:rsidRPr="00D0116B" w:rsidRDefault="00120A91" w:rsidP="00417273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417273" w:rsidRPr="007D423C" w:rsidRDefault="00417273" w:rsidP="00417273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NOMBRE: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Shamir Eli Ruilova A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GRUPO: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82 </w:t>
      </w:r>
    </w:p>
    <w:p w:rsidR="00120A91" w:rsidRPr="007D423C" w:rsidRDefault="00120A91" w:rsidP="00120A91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120A91" w:rsidRPr="007D423C" w:rsidRDefault="00417273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PROF. TEORIA: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 Oswaldo Valle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</w:t>
      </w:r>
      <w:r w:rsidR="00120A91"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.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LAB: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Oswaldo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Valle</w:t>
      </w:r>
    </w:p>
    <w:p w:rsidR="00120A91" w:rsidRPr="007D423C" w:rsidRDefault="00120A91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417273" w:rsidRPr="007D423C" w:rsidRDefault="007E4EAE" w:rsidP="00120A91">
      <w:pPr>
        <w:jc w:val="center"/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</w:pPr>
      <w:r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  <w:t xml:space="preserve">INDICADORES  Y  </w:t>
      </w:r>
      <w:r w:rsidRPr="007E4EAE">
        <w:rPr>
          <w:rFonts w:ascii="Algerian" w:hAnsi="Algerian" w:cs="Arial"/>
          <w:i/>
          <w:color w:val="244061" w:themeColor="accent1" w:themeShade="80"/>
          <w:szCs w:val="28"/>
          <w:u w:val="single"/>
        </w:rPr>
        <w:t>P</w:t>
      </w:r>
      <w:r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  <w:t>H</w:t>
      </w:r>
    </w:p>
    <w:p w:rsidR="00120A91" w:rsidRPr="007D423C" w:rsidRDefault="00120A91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OBJETIVOS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:</w:t>
      </w:r>
    </w:p>
    <w:p w:rsidR="00FC63FA" w:rsidRPr="007E4EAE" w:rsidRDefault="007E4EAE" w:rsidP="007E4EAE">
      <w:pPr>
        <w:pStyle w:val="Prrafodelista"/>
        <w:numPr>
          <w:ilvl w:val="0"/>
          <w:numId w:val="1"/>
        </w:numPr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Determinar el pH experimental de las 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sokuciones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acidas y básicas de diferentes concentraciones, de acuerdo a la coloración que presentan mediante el uso de indicadores</w:t>
      </w:r>
      <w:r w:rsidR="00FC63FA" w:rsidRPr="007E4EAE"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904B74">
        <w:rPr>
          <w:rFonts w:ascii="Arial" w:hAnsi="Arial" w:cs="Arial"/>
          <w:b/>
          <w:color w:val="244061" w:themeColor="accent1" w:themeShade="80"/>
          <w:sz w:val="28"/>
          <w:szCs w:val="28"/>
        </w:rPr>
        <w:t>TEORÍA</w:t>
      </w: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:</w:t>
      </w:r>
    </w:p>
    <w:p w:rsidR="00891DB7" w:rsidRPr="00A45210" w:rsidRDefault="00D0116B" w:rsidP="00A45210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PH</w:t>
      </w:r>
    </w:p>
    <w:p w:rsidR="00FD749F" w:rsidRPr="00FD749F" w:rsidRDefault="00D0116B" w:rsidP="00FD749F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</w:pPr>
      <w:r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Es una medida de la concentración  de iones hidrógenos en una solución acuosa. La expresión para un acido es</w:t>
      </w:r>
      <w:r w:rsidR="00FD749F" w:rsidRPr="00FD749F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:</w:t>
      </w:r>
    </w:p>
    <w:p w:rsidR="00FD749F" w:rsidRPr="00FD749F" w:rsidRDefault="00FD749F" w:rsidP="00FD749F">
      <w:pPr>
        <w:shd w:val="clear" w:color="auto" w:fill="FFFFFF"/>
        <w:spacing w:after="24" w:line="360" w:lineRule="atLeast"/>
        <w:ind w:left="720"/>
        <w:jc w:val="both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r w:rsidRPr="00FD749F">
        <w:rPr>
          <w:rStyle w:val="apple-style-span"/>
          <w:rFonts w:ascii="Arial" w:eastAsia="Times New Roman" w:hAnsi="Arial" w:cs="Arial"/>
          <w:noProof/>
          <w:color w:val="244061" w:themeColor="accent1" w:themeShade="80"/>
          <w:sz w:val="24"/>
          <w:szCs w:val="24"/>
          <w:shd w:val="clear" w:color="auto" w:fill="FFFFFF"/>
          <w:lang w:eastAsia="es-EC"/>
        </w:rPr>
        <w:drawing>
          <wp:inline distT="0" distB="0" distL="0" distR="0">
            <wp:extent cx="1654810" cy="184785"/>
            <wp:effectExtent l="19050" t="0" r="2540" b="0"/>
            <wp:docPr id="3" name="Imagen 1" descr="\mbox{pH} = -\log_{10} \left[ \mbox{a}_{H_3O^+} \righ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box{pH} = -\log_{10} \left[ \mbox{a}_{H_3O^+} \right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720" w:rsidRDefault="00EF6720" w:rsidP="00FD749F">
      <w:pPr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FD749F" w:rsidRDefault="00FD749F" w:rsidP="00FD749F">
      <w:pPr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</w:p>
    <w:p w:rsidR="00FD749F" w:rsidRDefault="00D95B29" w:rsidP="00D95B29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D95B29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Indicadores</w:t>
      </w:r>
    </w:p>
    <w:p w:rsidR="005123AF" w:rsidRPr="00D95B29" w:rsidRDefault="005123AF" w:rsidP="00D95B29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</w:p>
    <w:p w:rsidR="00D95B29" w:rsidRDefault="00B75482" w:rsidP="00D95B29">
      <w:pPr>
        <w:pStyle w:val="Sinespaciado"/>
        <w:jc w:val="both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r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Sustancia que al añadirse en una muestra de una sustancia X, generalmente ácidos o bases, produce un cambio químico el cual es muy apreciable dependiendo de la cantidad de indicador que se use</w:t>
      </w:r>
      <w:r w:rsidR="00D95B29" w:rsidRPr="00D95B29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, generalmente,</w:t>
      </w:r>
      <w:r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produce</w:t>
      </w:r>
      <w:r w:rsidR="00D95B29" w:rsidRPr="00D95B29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un cambio de c</w:t>
      </w:r>
      <w:r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olor en la sustancia</w:t>
      </w:r>
    </w:p>
    <w:p w:rsidR="005123AF" w:rsidRDefault="005123AF" w:rsidP="00D95B29">
      <w:pPr>
        <w:pStyle w:val="Sinespaciado"/>
        <w:jc w:val="both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</w:p>
    <w:p w:rsidR="005123AF" w:rsidRPr="00FA26EC" w:rsidRDefault="00E73237" w:rsidP="00FA26EC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FA26E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Soluciones Buffer</w:t>
      </w:r>
    </w:p>
    <w:p w:rsidR="00E73237" w:rsidRDefault="00E73237" w:rsidP="00D95B29">
      <w:pPr>
        <w:pStyle w:val="Sinespaciado"/>
        <w:jc w:val="both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</w:p>
    <w:p w:rsidR="00E73237" w:rsidRPr="00F44167" w:rsidRDefault="00947AA4" w:rsidP="00D95B29">
      <w:pPr>
        <w:pStyle w:val="Sinespaciado"/>
        <w:jc w:val="both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r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Un tampón o buffer es una solución</w:t>
      </w:r>
      <w:r w:rsidR="008853D1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que tiene como función</w:t>
      </w:r>
      <w:r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primordial</w:t>
      </w:r>
      <w:r w:rsidR="008853D1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mant</w:t>
      </w:r>
      <w:r w:rsidR="00E73237"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ener estable el </w:t>
      </w:r>
      <w:hyperlink r:id="rId9" w:tooltip="PH" w:history="1">
        <w:r w:rsidR="00E73237" w:rsidRPr="00F44167">
          <w:rPr>
            <w:rStyle w:val="apple-style-span"/>
            <w:rFonts w:ascii="Arial" w:eastAsia="Times New Roman" w:hAnsi="Arial" w:cs="Arial"/>
            <w:color w:val="244061" w:themeColor="accent1" w:themeShade="80"/>
            <w:sz w:val="24"/>
            <w:szCs w:val="24"/>
            <w:shd w:val="clear" w:color="auto" w:fill="FFFFFF"/>
            <w:lang w:eastAsia="es-EC"/>
          </w:rPr>
          <w:t>pH</w:t>
        </w:r>
      </w:hyperlink>
      <w:r w:rsidR="00E73237"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 de una </w:t>
      </w:r>
      <w:hyperlink r:id="rId10" w:tooltip="Disolución" w:history="1">
        <w:r w:rsidR="00E73237" w:rsidRPr="00F44167">
          <w:rPr>
            <w:rStyle w:val="apple-style-span"/>
            <w:rFonts w:ascii="Arial" w:eastAsia="Times New Roman" w:hAnsi="Arial" w:cs="Arial"/>
            <w:color w:val="244061" w:themeColor="accent1" w:themeShade="80"/>
            <w:sz w:val="24"/>
            <w:szCs w:val="24"/>
            <w:shd w:val="clear" w:color="auto" w:fill="FFFFFF"/>
            <w:lang w:eastAsia="es-EC"/>
          </w:rPr>
          <w:t>disolución</w:t>
        </w:r>
      </w:hyperlink>
      <w:r w:rsidR="00E73237"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 frente a la adi</w:t>
      </w:r>
      <w:r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ción de cantidades muy</w:t>
      </w:r>
      <w:r w:rsidR="00E73237"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pequeñas de ácidos o bases fuertes</w:t>
      </w:r>
    </w:p>
    <w:p w:rsidR="00E73237" w:rsidRPr="00F44167" w:rsidRDefault="00E73237" w:rsidP="00D95B29">
      <w:pPr>
        <w:pStyle w:val="Sinespaciado"/>
        <w:jc w:val="both"/>
        <w:rPr>
          <w:rStyle w:val="apple-style-span"/>
          <w:rFonts w:eastAsia="Times New Roman"/>
          <w:color w:val="244061" w:themeColor="accent1" w:themeShade="80"/>
          <w:sz w:val="24"/>
          <w:szCs w:val="24"/>
          <w:lang w:eastAsia="es-EC"/>
        </w:rPr>
      </w:pPr>
    </w:p>
    <w:p w:rsidR="00E73237" w:rsidRPr="00FA26EC" w:rsidRDefault="00E73237" w:rsidP="00FA26EC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FA26E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Ecuaciones para la determinación de pH</w:t>
      </w:r>
    </w:p>
    <w:p w:rsidR="00E73237" w:rsidRDefault="00E73237" w:rsidP="00D95B29">
      <w:pPr>
        <w:pStyle w:val="Sinespaciado"/>
        <w:jc w:val="both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</w:p>
    <w:p w:rsidR="00E73237" w:rsidRPr="00F44167" w:rsidRDefault="00E73237" w:rsidP="00F44167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</w:pPr>
      <w:r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El pH se define como el </w:t>
      </w:r>
      <w:hyperlink r:id="rId11" w:tooltip="Logaritmo" w:history="1">
        <w:r w:rsidRPr="00F44167">
          <w:rPr>
            <w:rStyle w:val="apple-style-span"/>
            <w:rFonts w:ascii="Arial" w:hAnsi="Arial" w:cs="Arial"/>
            <w:color w:val="244061" w:themeColor="accent1" w:themeShade="80"/>
            <w:shd w:val="clear" w:color="auto" w:fill="FFFFFF"/>
          </w:rPr>
          <w:t>logaritmo</w:t>
        </w:r>
      </w:hyperlink>
      <w:r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 negativo de base 10 de la </w:t>
      </w:r>
      <w:hyperlink r:id="rId12" w:tooltip="Actividad (química)" w:history="1">
        <w:r w:rsidRPr="00F44167">
          <w:rPr>
            <w:rStyle w:val="apple-style-span"/>
            <w:rFonts w:ascii="Arial" w:hAnsi="Arial" w:cs="Arial"/>
            <w:color w:val="244061" w:themeColor="accent1" w:themeShade="80"/>
            <w:shd w:val="clear" w:color="auto" w:fill="FFFFFF"/>
          </w:rPr>
          <w:t>actividad</w:t>
        </w:r>
      </w:hyperlink>
      <w:r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 de los </w:t>
      </w:r>
      <w:hyperlink r:id="rId13" w:tooltip="Ion" w:history="1">
        <w:r w:rsidRPr="00F44167">
          <w:rPr>
            <w:rStyle w:val="apple-style-span"/>
            <w:rFonts w:ascii="Arial" w:hAnsi="Arial" w:cs="Arial"/>
            <w:color w:val="244061" w:themeColor="accent1" w:themeShade="80"/>
            <w:shd w:val="clear" w:color="auto" w:fill="FFFFFF"/>
          </w:rPr>
          <w:t>iones</w:t>
        </w:r>
      </w:hyperlink>
      <w:r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 hidrógeno:</w:t>
      </w:r>
    </w:p>
    <w:p w:rsidR="00E73237" w:rsidRPr="00F44167" w:rsidRDefault="00E73237" w:rsidP="00947AA4">
      <w:pPr>
        <w:shd w:val="clear" w:color="auto" w:fill="FFFFFF"/>
        <w:spacing w:after="24" w:line="360" w:lineRule="atLeast"/>
        <w:ind w:left="720"/>
        <w:jc w:val="center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r w:rsidRPr="00F44167">
        <w:rPr>
          <w:rStyle w:val="apple-style-span"/>
          <w:rFonts w:ascii="Arial" w:eastAsia="Times New Roman" w:hAnsi="Arial" w:cs="Arial"/>
          <w:noProof/>
          <w:color w:val="244061" w:themeColor="accent1" w:themeShade="80"/>
          <w:sz w:val="24"/>
          <w:szCs w:val="24"/>
          <w:shd w:val="clear" w:color="auto" w:fill="FFFFFF"/>
          <w:lang w:eastAsia="es-EC"/>
        </w:rPr>
        <w:drawing>
          <wp:inline distT="0" distB="0" distL="0" distR="0">
            <wp:extent cx="1654810" cy="184785"/>
            <wp:effectExtent l="19050" t="0" r="2540" b="0"/>
            <wp:docPr id="5" name="Imagen 3" descr="\mbox{pH} = -\log_{10} \left[ \mbox{a}_{H_3O^+} \righ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mbox{pH} = -\log_{10} \left[ \mbox{a}_{H_3O^+} \right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237" w:rsidRPr="00F44167" w:rsidRDefault="00E73237" w:rsidP="00947AA4">
      <w:pPr>
        <w:shd w:val="clear" w:color="auto" w:fill="FFFFFF"/>
        <w:spacing w:after="24" w:line="360" w:lineRule="atLeast"/>
        <w:ind w:left="720"/>
        <w:jc w:val="center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proofErr w:type="gramStart"/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log</w:t>
      </w:r>
      <w:proofErr w:type="gramEnd"/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Kw = log [H3O+] + log [OH–]</w:t>
      </w:r>
    </w:p>
    <w:p w:rsidR="00E73237" w:rsidRPr="00F44167" w:rsidRDefault="00E73237" w:rsidP="00947AA4">
      <w:pPr>
        <w:shd w:val="clear" w:color="auto" w:fill="FFFFFF"/>
        <w:spacing w:after="24" w:line="360" w:lineRule="atLeast"/>
        <w:ind w:left="720"/>
        <w:jc w:val="center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–14 = log [H3O+] + log [OH–]</w:t>
      </w:r>
    </w:p>
    <w:p w:rsidR="00E73237" w:rsidRPr="00F44167" w:rsidRDefault="00E73237" w:rsidP="00947AA4">
      <w:pPr>
        <w:shd w:val="clear" w:color="auto" w:fill="FFFFFF"/>
        <w:spacing w:after="24" w:line="360" w:lineRule="atLeast"/>
        <w:ind w:left="720"/>
        <w:jc w:val="center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14 = –log [H3O+] – log [OH–]</w:t>
      </w:r>
    </w:p>
    <w:p w:rsidR="00E73237" w:rsidRPr="00F44167" w:rsidRDefault="00E73237" w:rsidP="00947AA4">
      <w:pPr>
        <w:shd w:val="clear" w:color="auto" w:fill="FFFFFF"/>
        <w:spacing w:after="24" w:line="360" w:lineRule="atLeast"/>
        <w:ind w:left="720"/>
        <w:jc w:val="center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  <w:proofErr w:type="gramStart"/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pH</w:t>
      </w:r>
      <w:proofErr w:type="gramEnd"/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+ </w:t>
      </w:r>
      <w:proofErr w:type="spellStart"/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>pOH</w:t>
      </w:r>
      <w:proofErr w:type="spellEnd"/>
      <w:r w:rsidRPr="00F44167"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  <w:t xml:space="preserve"> = 14</w:t>
      </w:r>
    </w:p>
    <w:p w:rsidR="00947AA4" w:rsidRDefault="00947AA4" w:rsidP="00F44167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</w:pPr>
    </w:p>
    <w:p w:rsidR="00E73237" w:rsidRPr="00F44167" w:rsidRDefault="00E73237" w:rsidP="00F44167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</w:pPr>
      <w:r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En disoluciones no acuosas, o fuera de condiciones normales de presión y temperatura, un pH de 7 puede no ser el neutro. El pH al cual la disolución es neutra estará relacionado con la constante de disociación del disolvente en el que se trabaje.</w:t>
      </w:r>
    </w:p>
    <w:p w:rsidR="00947AA4" w:rsidRDefault="00947AA4" w:rsidP="00FA26EC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</w:p>
    <w:p w:rsidR="005123AF" w:rsidRPr="00FA26EC" w:rsidRDefault="00D6390B" w:rsidP="00FA26EC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FA26E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Solución</w:t>
      </w:r>
      <w:r w:rsidR="00CC4055" w:rsidRPr="00FA26E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 xml:space="preserve"> madre y solución hija</w:t>
      </w:r>
    </w:p>
    <w:p w:rsidR="00CC4055" w:rsidRDefault="00CC4055" w:rsidP="00D95B29">
      <w:pPr>
        <w:pStyle w:val="Sinespaciado"/>
        <w:jc w:val="both"/>
        <w:rPr>
          <w:rStyle w:val="apple-style-span"/>
          <w:rFonts w:ascii="Arial" w:eastAsia="Times New Roman" w:hAnsi="Arial" w:cs="Arial"/>
          <w:color w:val="244061" w:themeColor="accent1" w:themeShade="80"/>
          <w:sz w:val="24"/>
          <w:szCs w:val="24"/>
          <w:shd w:val="clear" w:color="auto" w:fill="FFFFFF"/>
          <w:lang w:eastAsia="es-EC"/>
        </w:rPr>
      </w:pPr>
    </w:p>
    <w:p w:rsidR="00CC4055" w:rsidRDefault="00CC4055" w:rsidP="00F44167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</w:pPr>
      <w:r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>LA solución madre es la disolución de donde se parte para preparar la disolución mientras que la solución hija</w:t>
      </w:r>
      <w:r w:rsidR="00FA26EC"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 xml:space="preserve"> es la</w:t>
      </w:r>
      <w:r w:rsidRPr="00F44167"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  <w:t xml:space="preserve"> mezcla de otras soluciones posibles anteriores</w:t>
      </w:r>
    </w:p>
    <w:p w:rsidR="00D6390B" w:rsidRPr="00D95B29" w:rsidRDefault="00D6390B" w:rsidP="00F44167">
      <w:pPr>
        <w:pStyle w:val="NormalWeb"/>
        <w:shd w:val="clear" w:color="auto" w:fill="FFFFFF"/>
        <w:spacing w:before="96" w:beforeAutospacing="0" w:after="120" w:afterAutospacing="0" w:line="326" w:lineRule="atLeast"/>
        <w:jc w:val="both"/>
        <w:rPr>
          <w:rStyle w:val="apple-style-span"/>
          <w:rFonts w:ascii="Arial" w:hAnsi="Arial" w:cs="Arial"/>
          <w:color w:val="244061" w:themeColor="accent1" w:themeShade="80"/>
          <w:shd w:val="clear" w:color="auto" w:fill="FFFFFF"/>
        </w:rPr>
      </w:pPr>
    </w:p>
    <w:p w:rsidR="008D6A3F" w:rsidRPr="007D423C" w:rsidRDefault="003B481F" w:rsidP="008D6A3F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PROCEDIMIENTO:</w:t>
      </w:r>
    </w:p>
    <w:p w:rsidR="0065760E" w:rsidRPr="008776AD" w:rsidRDefault="00F44167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Colocar</w:t>
      </w:r>
      <w:r w:rsidR="008776AD">
        <w:rPr>
          <w:rFonts w:ascii="Arial" w:hAnsi="Arial" w:cs="Arial"/>
          <w:color w:val="244061" w:themeColor="accent1" w:themeShade="80"/>
          <w:sz w:val="24"/>
          <w:szCs w:val="24"/>
        </w:rPr>
        <w:t xml:space="preserve"> en una gradilla 10 tubos de ensayo</w:t>
      </w:r>
    </w:p>
    <w:p w:rsidR="008776AD" w:rsidRPr="008776AD" w:rsidRDefault="008776AD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Rotular 4 tubos como T1, T2, T3, T4, para acido clorhídrico; y, otros 4 para el hidróxido de sodio</w:t>
      </w:r>
    </w:p>
    <w:p w:rsidR="008776AD" w:rsidRPr="004B5DA6" w:rsidRDefault="008776AD" w:rsidP="00CC79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Obtener 4 concentraciones</w:t>
      </w:r>
      <w:r w:rsidR="004B5DA6">
        <w:rPr>
          <w:rFonts w:ascii="Arial" w:hAnsi="Arial" w:cs="Arial"/>
          <w:color w:val="244061" w:themeColor="accent1" w:themeShade="80"/>
          <w:sz w:val="24"/>
          <w:szCs w:val="24"/>
        </w:rPr>
        <w:t xml:space="preserve"> distintas de soluciones acidas (</w:t>
      </w:r>
      <w:proofErr w:type="spellStart"/>
      <w:r w:rsidR="004B5DA6">
        <w:rPr>
          <w:rFonts w:ascii="Arial" w:hAnsi="Arial" w:cs="Arial"/>
          <w:color w:val="244061" w:themeColor="accent1" w:themeShade="80"/>
          <w:sz w:val="24"/>
          <w:szCs w:val="24"/>
        </w:rPr>
        <w:t>HCl</w:t>
      </w:r>
      <w:proofErr w:type="spellEnd"/>
      <w:r w:rsidR="004B5DA6">
        <w:rPr>
          <w:rFonts w:ascii="Arial" w:hAnsi="Arial" w:cs="Arial"/>
          <w:color w:val="244061" w:themeColor="accent1" w:themeShade="80"/>
          <w:sz w:val="24"/>
          <w:szCs w:val="24"/>
        </w:rPr>
        <w:t>), y básicas (</w:t>
      </w:r>
      <w:proofErr w:type="spellStart"/>
      <w:r w:rsidR="004B5DA6">
        <w:rPr>
          <w:rFonts w:ascii="Arial" w:hAnsi="Arial" w:cs="Arial"/>
          <w:color w:val="244061" w:themeColor="accent1" w:themeShade="80"/>
          <w:sz w:val="24"/>
          <w:szCs w:val="24"/>
        </w:rPr>
        <w:t>NaOH</w:t>
      </w:r>
      <w:proofErr w:type="spellEnd"/>
      <w:r w:rsidR="004B5DA6">
        <w:rPr>
          <w:rFonts w:ascii="Arial" w:hAnsi="Arial" w:cs="Arial"/>
          <w:color w:val="244061" w:themeColor="accent1" w:themeShade="80"/>
          <w:sz w:val="24"/>
          <w:szCs w:val="24"/>
        </w:rPr>
        <w:t>), procediendo de la manera siguiente:</w:t>
      </w:r>
    </w:p>
    <w:p w:rsidR="004B5DA6" w:rsidRDefault="004B5DA6" w:rsidP="004B5DA6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En T1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  <w:t>Introducir 10 ml de solución madre contenida en el frasco rotulado como concentración 0.1 M</w:t>
      </w:r>
    </w:p>
    <w:p w:rsidR="004B5DA6" w:rsidRDefault="004B5DA6" w:rsidP="004B5DA6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En T2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  <w:t>Introducir 1 ml del T1 y agregar 9 ml de H</w:t>
      </w:r>
      <w:r w:rsidRPr="004B5DA6">
        <w:rPr>
          <w:rFonts w:ascii="Arial" w:hAnsi="Arial" w:cs="Arial"/>
          <w:color w:val="244061" w:themeColor="accent1" w:themeShade="8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O destilada y agitar</w:t>
      </w:r>
    </w:p>
    <w:p w:rsidR="004B5DA6" w:rsidRDefault="0047192E" w:rsidP="004B5DA6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lastRenderedPageBreak/>
        <w:t>En T3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  <w:t>Introducir 1 ml del T2 y agregar 9 ml de H</w:t>
      </w:r>
      <w:r w:rsidRPr="004B5DA6">
        <w:rPr>
          <w:rFonts w:ascii="Arial" w:hAnsi="Arial" w:cs="Arial"/>
          <w:color w:val="244061" w:themeColor="accent1" w:themeShade="8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O destilada y agitar</w:t>
      </w:r>
    </w:p>
    <w:p w:rsidR="0047192E" w:rsidRDefault="0047192E" w:rsidP="004B5DA6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En T4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  <w:r>
        <w:rPr>
          <w:rFonts w:ascii="Arial" w:hAnsi="Arial" w:cs="Arial"/>
          <w:color w:val="244061" w:themeColor="accent1" w:themeShade="80"/>
          <w:sz w:val="24"/>
          <w:szCs w:val="24"/>
        </w:rPr>
        <w:tab/>
        <w:t>Introducir 1 ml del T3 y agregar 9 ml de H</w:t>
      </w:r>
      <w:r w:rsidRPr="004B5DA6">
        <w:rPr>
          <w:rFonts w:ascii="Arial" w:hAnsi="Arial" w:cs="Arial"/>
          <w:color w:val="244061" w:themeColor="accent1" w:themeShade="8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>O destilada y agitar</w:t>
      </w:r>
    </w:p>
    <w:p w:rsidR="00811EE8" w:rsidRDefault="00811EE8" w:rsidP="004B5DA6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11EE8" w:rsidRPr="00A126B9" w:rsidRDefault="00811EE8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Verter dos gotas del indicador adecuado en los cuatro tubos de ensayos que contienen las soluciones acidas y agitar. Igualmente, proceder con las cuatro soluciones básicas, utilizando el otro indicador.</w:t>
      </w:r>
    </w:p>
    <w:p w:rsidR="00A126B9" w:rsidRPr="009821FC" w:rsidRDefault="00A126B9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Observar en la tabla de referencia que muestra colores en la escala del 0 al 14 según el nombre del indicador, la coloración que corresponda a cada una de las soluciones teñidas por el indicador</w:t>
      </w:r>
      <w:r w:rsidR="009821FC">
        <w:rPr>
          <w:rFonts w:ascii="Arial" w:hAnsi="Arial" w:cs="Arial"/>
          <w:color w:val="244061" w:themeColor="accent1" w:themeShade="80"/>
          <w:sz w:val="24"/>
          <w:szCs w:val="24"/>
        </w:rPr>
        <w:t xml:space="preserve"> (anaranjado de metilo o amarillo de alizarina), y registre el valor numérico que muestra la escala como un valor de pH experimental</w:t>
      </w:r>
    </w:p>
    <w:p w:rsidR="009821FC" w:rsidRPr="00C16410" w:rsidRDefault="00C16410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Registre los valores de pH observados en los cuadros de resultados correspondientes</w:t>
      </w:r>
    </w:p>
    <w:p w:rsidR="00C16410" w:rsidRPr="00592F45" w:rsidRDefault="00592F45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Medir con una pipeta graduada 2 ml de acido sulfúrico y depositarlo en un tubo de ensayo limpio. Igualmente, 2 ml de acido acético en otro tubo de ensayo limpio</w:t>
      </w:r>
    </w:p>
    <w:p w:rsidR="00592F45" w:rsidRPr="00850CE5" w:rsidRDefault="00850CE5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Agregar dos gotas del indicador para </w:t>
      </w:r>
      <w:proofErr w:type="spellStart"/>
      <w:r>
        <w:rPr>
          <w:rFonts w:ascii="Arial" w:hAnsi="Arial" w:cs="Arial"/>
          <w:color w:val="244061" w:themeColor="accent1" w:themeShade="80"/>
          <w:sz w:val="24"/>
          <w:szCs w:val="24"/>
        </w:rPr>
        <w:t>acidos</w:t>
      </w:r>
      <w:proofErr w:type="spellEnd"/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a las dos soluciones, y reconocerles el pH por el color, con la tabla de referencia en la escala del indicador usado</w:t>
      </w:r>
    </w:p>
    <w:p w:rsidR="00850CE5" w:rsidRPr="00850CE5" w:rsidRDefault="00850CE5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Anotar los valores de pH obtenidos experimentalmente en el tercer cuadro de resultados</w:t>
      </w:r>
    </w:p>
    <w:p w:rsidR="00850CE5" w:rsidRPr="00DB3E4D" w:rsidRDefault="00850CE5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Determinar las concentraciones de las soluciones preparadas</w:t>
      </w:r>
      <w:r w:rsidR="00DB3E4D">
        <w:rPr>
          <w:rFonts w:ascii="Arial" w:hAnsi="Arial" w:cs="Arial"/>
          <w:color w:val="244061" w:themeColor="accent1" w:themeShade="80"/>
          <w:sz w:val="24"/>
          <w:szCs w:val="24"/>
        </w:rPr>
        <w:t xml:space="preserve"> y calcular teóricamente el pH de cada solución, aplicando las formulas dadas en las clases </w:t>
      </w:r>
      <w:proofErr w:type="spellStart"/>
      <w:r w:rsidR="00DB3E4D">
        <w:rPr>
          <w:rFonts w:ascii="Arial" w:hAnsi="Arial" w:cs="Arial"/>
          <w:color w:val="244061" w:themeColor="accent1" w:themeShade="80"/>
          <w:sz w:val="24"/>
          <w:szCs w:val="24"/>
        </w:rPr>
        <w:t>teoricas</w:t>
      </w:r>
      <w:proofErr w:type="spellEnd"/>
    </w:p>
    <w:p w:rsidR="00DB3E4D" w:rsidRPr="00811EE8" w:rsidRDefault="00DB3E4D" w:rsidP="00811EE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Llenar la tabla de datos</w:t>
      </w:r>
    </w:p>
    <w:p w:rsidR="0055128C" w:rsidRDefault="0055128C" w:rsidP="00CC79E9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8D6A3F" w:rsidRPr="007D423C" w:rsidRDefault="00807A17" w:rsidP="00CC79E9">
      <w:pPr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MATERIALES Y REACTIVOS:</w:t>
      </w:r>
      <w:r w:rsidR="00415BA6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D6A3F" w:rsidRPr="007D423C" w:rsidRDefault="005D57CF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4142286</wp:posOffset>
            </wp:positionH>
            <wp:positionV relativeFrom="paragraph">
              <wp:posOffset>266701</wp:posOffset>
            </wp:positionV>
            <wp:extent cx="1483300" cy="1480004"/>
            <wp:effectExtent l="19050" t="0" r="2600" b="0"/>
            <wp:wrapNone/>
            <wp:docPr id="8" name="Imagen 8" descr="http://www.vectorizados.com/muestras/tubo-de-ens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ectorizados.com/muestras/tubo-de-ensay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00" cy="148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8AF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122555</wp:posOffset>
            </wp:positionV>
            <wp:extent cx="774065" cy="2111375"/>
            <wp:effectExtent l="628650" t="0" r="616585" b="0"/>
            <wp:wrapNone/>
            <wp:docPr id="10" name="Imagen 10" descr="http://www.ictsl.net/images/004vi76001_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images/004vi76001_46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522490">
                      <a:off x="0" y="0"/>
                      <a:ext cx="774065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8AF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-47353</wp:posOffset>
            </wp:positionH>
            <wp:positionV relativeFrom="paragraph">
              <wp:posOffset>136071</wp:posOffset>
            </wp:positionV>
            <wp:extent cx="1553664" cy="1611086"/>
            <wp:effectExtent l="19050" t="0" r="8436" b="0"/>
            <wp:wrapNone/>
            <wp:docPr id="6" name="Imagen 5" descr="http://pblequipo2.files.wordpress.com/2007/10/gradilla-mad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blequipo2.files.wordpress.com/2007/10/gradilla-mader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2040" t="10619" r="12277" b="8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664" cy="161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2E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</w:p>
    <w:p w:rsidR="008D6A3F" w:rsidRPr="007D423C" w:rsidRDefault="00E56C82" w:rsidP="00E56C82">
      <w:pPr>
        <w:tabs>
          <w:tab w:val="left" w:pos="4920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07A17" w:rsidRPr="007D423C" w:rsidRDefault="008B0EA6" w:rsidP="008B0EA6">
      <w:pPr>
        <w:tabs>
          <w:tab w:val="left" w:pos="7389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07A17" w:rsidRPr="007D423C" w:rsidRDefault="005D57CF" w:rsidP="005D57CF">
      <w:pPr>
        <w:tabs>
          <w:tab w:val="left" w:pos="6960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7F1414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 w:rsidRPr="007F1414"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9.6pt;margin-top:23.35pt;width:76.05pt;height:23.45pt;z-index:251673600;mso-width-relative:margin;mso-height-relative:margin">
            <v:textbox>
              <w:txbxContent>
                <w:p w:rsidR="002D38AF" w:rsidRDefault="002D38AF" w:rsidP="002D38A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Gradilla</w:t>
                  </w:r>
                </w:p>
              </w:txbxContent>
            </v:textbox>
          </v:shape>
        </w:pict>
      </w:r>
    </w:p>
    <w:p w:rsidR="00807A17" w:rsidRPr="007D423C" w:rsidRDefault="007F1414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lastRenderedPageBreak/>
        <w:pict>
          <v:shape id="_x0000_s1038" type="#_x0000_t202" style="position:absolute;margin-left:332.6pt;margin-top:4.65pt;width:114.65pt;height:23.45pt;z-index:251675648;mso-width-relative:margin;mso-height-relative:margin">
            <v:textbox>
              <w:txbxContent>
                <w:p w:rsidR="005D57CF" w:rsidRDefault="005D57CF" w:rsidP="005D57C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Tubo de ensayo</w:t>
                  </w:r>
                </w:p>
              </w:txbxContent>
            </v:textbox>
          </v:shape>
        </w:pict>
      </w:r>
      <w:r w:rsidRPr="007F1414"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1" type="#_x0000_t202" style="position:absolute;margin-left:150.05pt;margin-top:11.5pt;width:114.65pt;height:23.45pt;z-index:251671552;mso-width-relative:margin;mso-height-relative:margin">
            <v:textbox>
              <w:txbxContent>
                <w:p w:rsidR="008B0EA6" w:rsidRDefault="008B0EA6" w:rsidP="008B0EA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Pipeta graduada</w:t>
                  </w:r>
                </w:p>
              </w:txbxContent>
            </v:textbox>
          </v:shape>
        </w:pict>
      </w:r>
    </w:p>
    <w:p w:rsidR="00807A17" w:rsidRPr="007D423C" w:rsidRDefault="005D57CF" w:rsidP="008B0EA6">
      <w:pPr>
        <w:tabs>
          <w:tab w:val="left" w:pos="1827"/>
        </w:tabs>
        <w:ind w:firstLine="708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241935</wp:posOffset>
            </wp:positionV>
            <wp:extent cx="1323340" cy="1229995"/>
            <wp:effectExtent l="19050" t="0" r="0" b="0"/>
            <wp:wrapNone/>
            <wp:docPr id="9" name="Imagen 11" descr="http://www.ecured.cu/images/0/04/Acido-clorhidr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cured.cu/images/0/04/Acido-clorhidric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A17" w:rsidRPr="007D423C" w:rsidRDefault="001D73CC" w:rsidP="005D57CF">
      <w:pPr>
        <w:tabs>
          <w:tab w:val="left" w:pos="531"/>
          <w:tab w:val="left" w:pos="7286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174625</wp:posOffset>
            </wp:positionV>
            <wp:extent cx="1630045" cy="1905000"/>
            <wp:effectExtent l="19050" t="0" r="8255" b="0"/>
            <wp:wrapNone/>
            <wp:docPr id="14" name="Imagen 14" descr="http://www.elaguadestilada.com/wp-content/uploads/2011/07/agua-destila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elaguadestilada.com/wp-content/uploads/2011/07/agua-destilada-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0F0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5D57CF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07A17" w:rsidRPr="007D423C" w:rsidRDefault="00415BA6" w:rsidP="00CD57CD">
      <w:pPr>
        <w:tabs>
          <w:tab w:val="left" w:pos="1827"/>
          <w:tab w:val="left" w:pos="3669"/>
          <w:tab w:val="left" w:pos="6754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CD57CD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CD57CD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5A548C" w:rsidRDefault="005A548C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5A548C" w:rsidRDefault="007F1414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color w:val="244061" w:themeColor="accent1" w:themeShade="80"/>
          <w:sz w:val="28"/>
          <w:szCs w:val="28"/>
          <w:lang w:eastAsia="es-EC"/>
        </w:rPr>
        <w:pict>
          <v:shape id="_x0000_s1039" type="#_x0000_t202" style="position:absolute;margin-left:6.9pt;margin-top:12.05pt;width:114.65pt;height:23.45pt;z-index:251677696;mso-width-relative:margin;mso-height-relative:margin">
            <v:textbox>
              <w:txbxContent>
                <w:p w:rsidR="001D73CC" w:rsidRDefault="001D73CC" w:rsidP="001D73CC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Acido clorhídrico</w:t>
                  </w:r>
                </w:p>
              </w:txbxContent>
            </v:textbox>
          </v:shape>
        </w:pict>
      </w:r>
    </w:p>
    <w:p w:rsidR="002C2D40" w:rsidRDefault="002C2D40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2C2D40" w:rsidRDefault="002C2D40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2C2D40" w:rsidRDefault="002C2D40" w:rsidP="00521FB0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65760E" w:rsidRDefault="00521FB0" w:rsidP="003B52DE">
      <w:pPr>
        <w:tabs>
          <w:tab w:val="left" w:pos="291"/>
          <w:tab w:val="left" w:pos="6789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  <w:r w:rsidR="003B52DE"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65760E" w:rsidRDefault="00A45210" w:rsidP="00A45210">
      <w:pPr>
        <w:tabs>
          <w:tab w:val="left" w:pos="3274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65760E" w:rsidRDefault="006604D6" w:rsidP="006604D6">
      <w:pPr>
        <w:tabs>
          <w:tab w:val="left" w:pos="7011"/>
        </w:tabs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ab/>
      </w:r>
    </w:p>
    <w:p w:rsidR="0065760E" w:rsidRDefault="0065760E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65760E" w:rsidRDefault="0065760E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65760E" w:rsidRDefault="0065760E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65760E" w:rsidRDefault="0065760E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65760E" w:rsidRDefault="0065760E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A45210" w:rsidRDefault="00A45210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A45210" w:rsidRDefault="00A45210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25210A" w:rsidRDefault="0025210A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>DATOS Y RESULTADOS</w:t>
      </w: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:</w:t>
      </w:r>
    </w:p>
    <w:tbl>
      <w:tblPr>
        <w:tblStyle w:val="Tablaconcuadrcula"/>
        <w:tblW w:w="9367" w:type="dxa"/>
        <w:tblLook w:val="04A0"/>
      </w:tblPr>
      <w:tblGrid>
        <w:gridCol w:w="6518"/>
        <w:gridCol w:w="2849"/>
      </w:tblGrid>
      <w:tr w:rsidR="0025210A" w:rsidRPr="00566CF6" w:rsidTr="00CF1F4A">
        <w:trPr>
          <w:trHeight w:val="560"/>
        </w:trPr>
        <w:tc>
          <w:tcPr>
            <w:tcW w:w="9367" w:type="dxa"/>
            <w:gridSpan w:val="2"/>
            <w:vAlign w:val="center"/>
          </w:tcPr>
          <w:p w:rsidR="0025210A" w:rsidRPr="00566CF6" w:rsidRDefault="0025210A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De</w:t>
            </w: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scomposición térmica de sales y su estequiometria</w:t>
            </w:r>
          </w:p>
        </w:tc>
      </w:tr>
      <w:tr w:rsidR="0025210A" w:rsidRPr="00566CF6" w:rsidTr="00CF1F4A">
        <w:trPr>
          <w:trHeight w:val="696"/>
        </w:trPr>
        <w:tc>
          <w:tcPr>
            <w:tcW w:w="6518" w:type="dxa"/>
            <w:vAlign w:val="center"/>
          </w:tcPr>
          <w:p w:rsidR="0025210A" w:rsidRPr="00566CF6" w:rsidRDefault="0025210A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Masa de</w:t>
            </w: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 xml:space="preserve"> Oxigeno desprendido</w:t>
            </w:r>
          </w:p>
        </w:tc>
        <w:tc>
          <w:tcPr>
            <w:tcW w:w="2849" w:type="dxa"/>
            <w:vAlign w:val="center"/>
          </w:tcPr>
          <w:p w:rsidR="0025210A" w:rsidRPr="00566CF6" w:rsidRDefault="00986968" w:rsidP="0025210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0.5 gr</w:t>
            </w:r>
          </w:p>
        </w:tc>
      </w:tr>
      <w:tr w:rsidR="0025210A" w:rsidRPr="00566CF6" w:rsidTr="00CF1F4A">
        <w:trPr>
          <w:trHeight w:val="691"/>
        </w:trPr>
        <w:tc>
          <w:tcPr>
            <w:tcW w:w="6518" w:type="dxa"/>
            <w:vAlign w:val="center"/>
          </w:tcPr>
          <w:p w:rsidR="0025210A" w:rsidRPr="00566CF6" w:rsidRDefault="0025210A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lastRenderedPageBreak/>
              <w:t xml:space="preserve">Masa </w:t>
            </w: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de KCl</w:t>
            </w:r>
          </w:p>
        </w:tc>
        <w:tc>
          <w:tcPr>
            <w:tcW w:w="2849" w:type="dxa"/>
            <w:vAlign w:val="center"/>
          </w:tcPr>
          <w:p w:rsidR="0025210A" w:rsidRPr="00566CF6" w:rsidRDefault="00986968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0.6 gr</w:t>
            </w:r>
          </w:p>
        </w:tc>
      </w:tr>
      <w:tr w:rsidR="0025210A" w:rsidRPr="00566CF6" w:rsidTr="00CF1F4A">
        <w:trPr>
          <w:trHeight w:val="701"/>
        </w:trPr>
        <w:tc>
          <w:tcPr>
            <w:tcW w:w="6518" w:type="dxa"/>
            <w:vAlign w:val="center"/>
          </w:tcPr>
          <w:p w:rsidR="0025210A" w:rsidRPr="00566CF6" w:rsidRDefault="0025210A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</w:t>
            </w:r>
            <w:r w:rsidR="00166E3D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oles de átomos de oxigeno desprendido</w:t>
            </w:r>
          </w:p>
        </w:tc>
        <w:tc>
          <w:tcPr>
            <w:tcW w:w="2849" w:type="dxa"/>
            <w:vAlign w:val="center"/>
          </w:tcPr>
          <w:p w:rsidR="0025210A" w:rsidRPr="00566CF6" w:rsidRDefault="00EA2653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0.03 moles</w:t>
            </w:r>
          </w:p>
        </w:tc>
      </w:tr>
      <w:tr w:rsidR="0025210A" w:rsidRPr="00532C55" w:rsidTr="00CF1F4A">
        <w:trPr>
          <w:trHeight w:val="697"/>
        </w:trPr>
        <w:tc>
          <w:tcPr>
            <w:tcW w:w="6518" w:type="dxa"/>
            <w:vAlign w:val="center"/>
          </w:tcPr>
          <w:p w:rsidR="0025210A" w:rsidRPr="00532C55" w:rsidRDefault="00166E3D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Moles de KCl</w:t>
            </w:r>
          </w:p>
        </w:tc>
        <w:tc>
          <w:tcPr>
            <w:tcW w:w="2849" w:type="dxa"/>
            <w:vAlign w:val="center"/>
          </w:tcPr>
          <w:p w:rsidR="0025210A" w:rsidRPr="00532C55" w:rsidRDefault="00734B89" w:rsidP="00EA2653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0.008</w:t>
            </w:r>
            <w:r w:rsidR="00EA2653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 xml:space="preserve"> moles</w:t>
            </w:r>
          </w:p>
        </w:tc>
      </w:tr>
      <w:tr w:rsidR="0025210A" w:rsidRPr="00532C55" w:rsidTr="00CF1F4A">
        <w:trPr>
          <w:trHeight w:val="551"/>
        </w:trPr>
        <w:tc>
          <w:tcPr>
            <w:tcW w:w="6518" w:type="dxa"/>
            <w:vAlign w:val="center"/>
          </w:tcPr>
          <w:p w:rsidR="00166E3D" w:rsidRPr="00166E3D" w:rsidRDefault="00166E3D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Moles de oxigeno por cada mol de KCl</w:t>
            </w:r>
          </w:p>
        </w:tc>
        <w:tc>
          <w:tcPr>
            <w:tcW w:w="2849" w:type="dxa"/>
            <w:vAlign w:val="center"/>
          </w:tcPr>
          <w:p w:rsidR="0025210A" w:rsidRPr="00BA600A" w:rsidRDefault="00734B89" w:rsidP="00EA2653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4</w:t>
            </w:r>
            <w:r w:rsidR="00BA600A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 xml:space="preserve"> moles</w:t>
            </w:r>
          </w:p>
        </w:tc>
      </w:tr>
      <w:tr w:rsidR="00166E3D" w:rsidRPr="00532C55" w:rsidTr="00BA600A">
        <w:trPr>
          <w:trHeight w:val="843"/>
        </w:trPr>
        <w:tc>
          <w:tcPr>
            <w:tcW w:w="6518" w:type="dxa"/>
            <w:vAlign w:val="center"/>
          </w:tcPr>
          <w:p w:rsidR="00166E3D" w:rsidRDefault="00166E3D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Nombre y formula simple de la muestra</w:t>
            </w:r>
          </w:p>
        </w:tc>
        <w:tc>
          <w:tcPr>
            <w:tcW w:w="2849" w:type="dxa"/>
            <w:vAlign w:val="center"/>
          </w:tcPr>
          <w:p w:rsidR="00166E3D" w:rsidRPr="00BA600A" w:rsidRDefault="00734B89" w:rsidP="00CF1F4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Perc</w:t>
            </w:r>
            <w:r w:rsidR="00BA600A" w:rsidRPr="00BA600A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lorato de potasio</w:t>
            </w:r>
            <w:r w:rsidR="00BA600A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/ KClO</w:t>
            </w: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</w:tr>
    </w:tbl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ED2DC2" w:rsidRPr="00532C55" w:rsidRDefault="00ED2DC2" w:rsidP="00ED2DC2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532C55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CALCULOS:</w:t>
      </w:r>
    </w:p>
    <w:p w:rsidR="00ED2DC2" w:rsidRPr="00ED2DC2" w:rsidRDefault="007F1414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= Tubo de ensayo y catalizador=13.5 gr</m:t>
        </m:r>
      </m:oMath>
      <w:r w:rsidR="00ED2DC2"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</w:t>
      </w:r>
    </w:p>
    <w:p w:rsidR="00ED2DC2" w:rsidRPr="00ED2DC2" w:rsidRDefault="00ED2DC2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w:r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</w:t>
      </w:r>
    </w:p>
    <w:p w:rsidR="00ED2DC2" w:rsidRDefault="00ED2DC2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</w:p>
    <w:p w:rsidR="00847206" w:rsidRPr="007D423C" w:rsidRDefault="007D423C" w:rsidP="007D423C">
      <w:pPr>
        <w:tabs>
          <w:tab w:val="left" w:pos="1068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47206" w:rsidRPr="007D423C" w:rsidRDefault="00345E2A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m:oMath>
        <m:r>
          <w:rPr>
            <w:rFonts w:ascii="Cambria Math" w:hAnsi="Cambria Math" w:cs="Cambria Math"/>
            <w:color w:val="244061" w:themeColor="accent1" w:themeShade="80"/>
            <w:sz w:val="24"/>
            <w:szCs w:val="24"/>
          </w:rPr>
          <m:t>Moles de KCl</m:t>
        </m:r>
        <m:r>
          <m:rPr>
            <m:sty m:val="p"/>
          </m:rPr>
          <w:rPr>
            <w:rFonts w:ascii="Cambria Math" w:hAnsi="Cambria Math" w:cs="Cambria Math"/>
            <w:color w:val="244061" w:themeColor="accent1" w:themeShade="8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244061" w:themeColor="accent1" w:themeShade="8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24"/>
                <w:szCs w:val="24"/>
              </w:rPr>
              <m:t>masa del KCl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24"/>
                <w:szCs w:val="24"/>
              </w:rPr>
              <m:t>Peso molecular</m:t>
            </m:r>
          </m:den>
        </m:f>
        <m:r>
          <m:rPr>
            <m:sty m:val="p"/>
          </m:rPr>
          <w:rPr>
            <w:rFonts w:ascii="Cambria Math" w:hAnsi="Cambria Math" w:cs="Arial"/>
            <w:color w:val="244061" w:themeColor="accent1" w:themeShade="80"/>
            <w:sz w:val="24"/>
            <w:szCs w:val="24"/>
          </w:rPr>
          <m:t>=0.008</m:t>
        </m:r>
      </m:oMath>
      <w:r w:rsidR="004131EC">
        <w:rPr>
          <w:rFonts w:ascii="Arial" w:eastAsiaTheme="minorEastAsia" w:hAnsi="Arial" w:cs="Arial"/>
          <w:color w:val="244061" w:themeColor="accent1" w:themeShade="80"/>
          <w:sz w:val="24"/>
          <w:szCs w:val="24"/>
        </w:rPr>
        <w:t xml:space="preserve"> / 0.008 = 1</w:t>
      </w: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5219FC" w:rsidRDefault="005219FC" w:rsidP="005219FC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CONCLUSION</w:t>
      </w:r>
      <w:r w:rsidRPr="00532C55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:</w:t>
      </w: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FD749F" w:rsidRDefault="004E717B" w:rsidP="008D6A3F">
      <w:pPr>
        <w:tabs>
          <w:tab w:val="left" w:pos="1827"/>
        </w:tabs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4E717B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BIBLIOGRAFÍA:</w:t>
      </w:r>
    </w:p>
    <w:p w:rsidR="005123AF" w:rsidRDefault="007F1414" w:rsidP="00FD749F">
      <w:pPr>
        <w:rPr>
          <w:rFonts w:ascii="Arial" w:hAnsi="Arial" w:cs="Arial"/>
          <w:sz w:val="28"/>
          <w:szCs w:val="28"/>
        </w:rPr>
      </w:pPr>
      <w:hyperlink r:id="rId19" w:history="1">
        <w:r w:rsidR="00FD749F">
          <w:rPr>
            <w:rStyle w:val="Hipervnculo"/>
          </w:rPr>
          <w:t>http://es.wikipedia.org/wiki/PH</w:t>
        </w:r>
      </w:hyperlink>
    </w:p>
    <w:p w:rsidR="00E73237" w:rsidRDefault="007F1414" w:rsidP="005123AF">
      <w:pPr>
        <w:rPr>
          <w:rFonts w:ascii="Arial" w:hAnsi="Arial" w:cs="Arial"/>
          <w:sz w:val="28"/>
          <w:szCs w:val="28"/>
        </w:rPr>
      </w:pPr>
      <w:hyperlink r:id="rId20" w:history="1">
        <w:r w:rsidR="005123AF">
          <w:rPr>
            <w:rStyle w:val="Hipervnculo"/>
          </w:rPr>
          <w:t>http://es.wikipedia.org/wiki/Indicador_(qu%C3%ADmica)</w:t>
        </w:r>
      </w:hyperlink>
    </w:p>
    <w:p w:rsidR="004D20E8" w:rsidRPr="00E73237" w:rsidRDefault="007F1414" w:rsidP="00E73237">
      <w:pPr>
        <w:rPr>
          <w:rFonts w:ascii="Arial" w:hAnsi="Arial" w:cs="Arial"/>
          <w:sz w:val="28"/>
          <w:szCs w:val="28"/>
        </w:rPr>
      </w:pPr>
      <w:hyperlink r:id="rId21" w:history="1">
        <w:r w:rsidR="00E73237">
          <w:rPr>
            <w:rStyle w:val="Hipervnculo"/>
          </w:rPr>
          <w:t>http://es.wikipedia.org/wiki/Tamp%C3%B3n_qu%C3%ADmico</w:t>
        </w:r>
      </w:hyperlink>
    </w:p>
    <w:sectPr w:rsidR="004D20E8" w:rsidRPr="00E73237" w:rsidSect="00EF6720"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C74"/>
    <w:multiLevelType w:val="hybridMultilevel"/>
    <w:tmpl w:val="AFC242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A1796"/>
    <w:multiLevelType w:val="hybridMultilevel"/>
    <w:tmpl w:val="274636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0447D"/>
    <w:multiLevelType w:val="hybridMultilevel"/>
    <w:tmpl w:val="78B2D1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44393"/>
    <w:multiLevelType w:val="hybridMultilevel"/>
    <w:tmpl w:val="36A247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D37A0"/>
    <w:multiLevelType w:val="multilevel"/>
    <w:tmpl w:val="4530D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43ADE"/>
    <w:multiLevelType w:val="hybridMultilevel"/>
    <w:tmpl w:val="221A90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2504A"/>
    <w:multiLevelType w:val="hybridMultilevel"/>
    <w:tmpl w:val="C0B80A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85064"/>
    <w:multiLevelType w:val="hybridMultilevel"/>
    <w:tmpl w:val="968C231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84E66"/>
    <w:multiLevelType w:val="hybridMultilevel"/>
    <w:tmpl w:val="EF7CFF8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17273"/>
    <w:rsid w:val="000028F0"/>
    <w:rsid w:val="00010138"/>
    <w:rsid w:val="00017C97"/>
    <w:rsid w:val="000527AC"/>
    <w:rsid w:val="000666E6"/>
    <w:rsid w:val="00070E12"/>
    <w:rsid w:val="00093A98"/>
    <w:rsid w:val="000B656C"/>
    <w:rsid w:val="001074C1"/>
    <w:rsid w:val="00120A91"/>
    <w:rsid w:val="001325AB"/>
    <w:rsid w:val="00166E3D"/>
    <w:rsid w:val="00173052"/>
    <w:rsid w:val="001B4596"/>
    <w:rsid w:val="001C11E7"/>
    <w:rsid w:val="001D4B54"/>
    <w:rsid w:val="001D4FE7"/>
    <w:rsid w:val="001D73CC"/>
    <w:rsid w:val="001E672C"/>
    <w:rsid w:val="00202F27"/>
    <w:rsid w:val="00205F70"/>
    <w:rsid w:val="00232430"/>
    <w:rsid w:val="0025210A"/>
    <w:rsid w:val="00297E47"/>
    <w:rsid w:val="002A5070"/>
    <w:rsid w:val="002C2D40"/>
    <w:rsid w:val="002D38AF"/>
    <w:rsid w:val="002F0921"/>
    <w:rsid w:val="00301F02"/>
    <w:rsid w:val="00303523"/>
    <w:rsid w:val="00340F9A"/>
    <w:rsid w:val="00345E2A"/>
    <w:rsid w:val="00360406"/>
    <w:rsid w:val="00362E9C"/>
    <w:rsid w:val="003731C9"/>
    <w:rsid w:val="0039206B"/>
    <w:rsid w:val="003970A4"/>
    <w:rsid w:val="003B481F"/>
    <w:rsid w:val="003B52DE"/>
    <w:rsid w:val="004131EC"/>
    <w:rsid w:val="00415BA6"/>
    <w:rsid w:val="00417273"/>
    <w:rsid w:val="00434D06"/>
    <w:rsid w:val="0045597E"/>
    <w:rsid w:val="0047192E"/>
    <w:rsid w:val="0049241C"/>
    <w:rsid w:val="004A70E3"/>
    <w:rsid w:val="004B5DA6"/>
    <w:rsid w:val="004D20E8"/>
    <w:rsid w:val="004E717B"/>
    <w:rsid w:val="004F0E7A"/>
    <w:rsid w:val="005123AF"/>
    <w:rsid w:val="005219FC"/>
    <w:rsid w:val="00521FB0"/>
    <w:rsid w:val="005452E3"/>
    <w:rsid w:val="0055128C"/>
    <w:rsid w:val="00563648"/>
    <w:rsid w:val="00590335"/>
    <w:rsid w:val="00592F45"/>
    <w:rsid w:val="005A548C"/>
    <w:rsid w:val="005D57CF"/>
    <w:rsid w:val="005E2677"/>
    <w:rsid w:val="005E310C"/>
    <w:rsid w:val="005F60E0"/>
    <w:rsid w:val="0065760E"/>
    <w:rsid w:val="006604D6"/>
    <w:rsid w:val="006B61E4"/>
    <w:rsid w:val="006E1444"/>
    <w:rsid w:val="006F3E86"/>
    <w:rsid w:val="00733BB4"/>
    <w:rsid w:val="00734B89"/>
    <w:rsid w:val="007373F8"/>
    <w:rsid w:val="00777772"/>
    <w:rsid w:val="00782FA7"/>
    <w:rsid w:val="007A7937"/>
    <w:rsid w:val="007D423C"/>
    <w:rsid w:val="007E2ED5"/>
    <w:rsid w:val="007E4EAE"/>
    <w:rsid w:val="007F1414"/>
    <w:rsid w:val="007F70A0"/>
    <w:rsid w:val="00807A17"/>
    <w:rsid w:val="00811EE8"/>
    <w:rsid w:val="00847206"/>
    <w:rsid w:val="00850CE5"/>
    <w:rsid w:val="008644BE"/>
    <w:rsid w:val="0086643F"/>
    <w:rsid w:val="008675CE"/>
    <w:rsid w:val="00867C6E"/>
    <w:rsid w:val="008776AD"/>
    <w:rsid w:val="008853D1"/>
    <w:rsid w:val="00891DB7"/>
    <w:rsid w:val="008B0EA6"/>
    <w:rsid w:val="008D6A3F"/>
    <w:rsid w:val="00903183"/>
    <w:rsid w:val="00904B74"/>
    <w:rsid w:val="009107BA"/>
    <w:rsid w:val="00925209"/>
    <w:rsid w:val="00927589"/>
    <w:rsid w:val="009330A4"/>
    <w:rsid w:val="00936878"/>
    <w:rsid w:val="00947AA4"/>
    <w:rsid w:val="009813E5"/>
    <w:rsid w:val="009821FC"/>
    <w:rsid w:val="0098352C"/>
    <w:rsid w:val="00986968"/>
    <w:rsid w:val="009A36F3"/>
    <w:rsid w:val="009B0BE3"/>
    <w:rsid w:val="009B1620"/>
    <w:rsid w:val="009D2A83"/>
    <w:rsid w:val="009F67BE"/>
    <w:rsid w:val="00A002EC"/>
    <w:rsid w:val="00A06D18"/>
    <w:rsid w:val="00A126B9"/>
    <w:rsid w:val="00A27FD7"/>
    <w:rsid w:val="00A45210"/>
    <w:rsid w:val="00A501E2"/>
    <w:rsid w:val="00A72285"/>
    <w:rsid w:val="00A859C5"/>
    <w:rsid w:val="00AF7158"/>
    <w:rsid w:val="00B17B20"/>
    <w:rsid w:val="00B27E68"/>
    <w:rsid w:val="00B551CB"/>
    <w:rsid w:val="00B5735C"/>
    <w:rsid w:val="00B70064"/>
    <w:rsid w:val="00B75482"/>
    <w:rsid w:val="00B7752A"/>
    <w:rsid w:val="00B869CE"/>
    <w:rsid w:val="00B93A89"/>
    <w:rsid w:val="00BA003C"/>
    <w:rsid w:val="00BA600A"/>
    <w:rsid w:val="00BB7736"/>
    <w:rsid w:val="00BE39D9"/>
    <w:rsid w:val="00BF51A2"/>
    <w:rsid w:val="00C04AAF"/>
    <w:rsid w:val="00C1266D"/>
    <w:rsid w:val="00C14DAB"/>
    <w:rsid w:val="00C16410"/>
    <w:rsid w:val="00C47885"/>
    <w:rsid w:val="00C550FE"/>
    <w:rsid w:val="00C567D1"/>
    <w:rsid w:val="00C57D8B"/>
    <w:rsid w:val="00C70592"/>
    <w:rsid w:val="00C83856"/>
    <w:rsid w:val="00CB7C4C"/>
    <w:rsid w:val="00CC296D"/>
    <w:rsid w:val="00CC336A"/>
    <w:rsid w:val="00CC4055"/>
    <w:rsid w:val="00CC79E9"/>
    <w:rsid w:val="00CD57CD"/>
    <w:rsid w:val="00CF1F4A"/>
    <w:rsid w:val="00D0116B"/>
    <w:rsid w:val="00D4264C"/>
    <w:rsid w:val="00D628D8"/>
    <w:rsid w:val="00D6390B"/>
    <w:rsid w:val="00D8125A"/>
    <w:rsid w:val="00D83BF8"/>
    <w:rsid w:val="00D922B3"/>
    <w:rsid w:val="00D95B29"/>
    <w:rsid w:val="00DB3E4D"/>
    <w:rsid w:val="00DD2721"/>
    <w:rsid w:val="00E0173F"/>
    <w:rsid w:val="00E05C15"/>
    <w:rsid w:val="00E07F77"/>
    <w:rsid w:val="00E37821"/>
    <w:rsid w:val="00E56C82"/>
    <w:rsid w:val="00E575F8"/>
    <w:rsid w:val="00E73237"/>
    <w:rsid w:val="00E76307"/>
    <w:rsid w:val="00E81B96"/>
    <w:rsid w:val="00EA2653"/>
    <w:rsid w:val="00EA79F3"/>
    <w:rsid w:val="00EB29B7"/>
    <w:rsid w:val="00ED2DC2"/>
    <w:rsid w:val="00EF528F"/>
    <w:rsid w:val="00EF6720"/>
    <w:rsid w:val="00EF6A4E"/>
    <w:rsid w:val="00F04F4F"/>
    <w:rsid w:val="00F204BF"/>
    <w:rsid w:val="00F36A6F"/>
    <w:rsid w:val="00F4350F"/>
    <w:rsid w:val="00F44167"/>
    <w:rsid w:val="00F650F0"/>
    <w:rsid w:val="00F77473"/>
    <w:rsid w:val="00F80D85"/>
    <w:rsid w:val="00F90753"/>
    <w:rsid w:val="00F93BBD"/>
    <w:rsid w:val="00FA26EC"/>
    <w:rsid w:val="00FB314A"/>
    <w:rsid w:val="00FC1E40"/>
    <w:rsid w:val="00FC63FA"/>
    <w:rsid w:val="00FD749F"/>
    <w:rsid w:val="00FE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2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6A3F"/>
    <w:pPr>
      <w:ind w:left="720"/>
      <w:contextualSpacing/>
    </w:pPr>
  </w:style>
  <w:style w:type="paragraph" w:styleId="Sinespaciado">
    <w:name w:val="No Spacing"/>
    <w:uiPriority w:val="1"/>
    <w:qFormat/>
    <w:rsid w:val="008D6A3F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8D6A3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8D6A3F"/>
  </w:style>
  <w:style w:type="character" w:customStyle="1" w:styleId="apple-converted-space">
    <w:name w:val="apple-converted-space"/>
    <w:basedOn w:val="Fuentedeprrafopredeter"/>
    <w:rsid w:val="008D6A3F"/>
  </w:style>
  <w:style w:type="paragraph" w:styleId="NormalWeb">
    <w:name w:val="Normal (Web)"/>
    <w:basedOn w:val="Normal"/>
    <w:uiPriority w:val="99"/>
    <w:unhideWhenUsed/>
    <w:rsid w:val="0017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css1">
    <w:name w:val="css1"/>
    <w:basedOn w:val="Fuentedeprrafopredeter"/>
    <w:rsid w:val="00173052"/>
  </w:style>
  <w:style w:type="table" w:styleId="Tablaconcuadrcula">
    <w:name w:val="Table Grid"/>
    <w:basedOn w:val="Tablanormal"/>
    <w:uiPriority w:val="59"/>
    <w:rsid w:val="0025210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E717B"/>
    <w:rPr>
      <w:color w:val="808080"/>
    </w:rPr>
  </w:style>
  <w:style w:type="character" w:styleId="nfasis">
    <w:name w:val="Emphasis"/>
    <w:basedOn w:val="Fuentedeprrafopredeter"/>
    <w:uiPriority w:val="20"/>
    <w:qFormat/>
    <w:rsid w:val="00CC336A"/>
    <w:rPr>
      <w:i/>
      <w:iCs/>
    </w:rPr>
  </w:style>
  <w:style w:type="character" w:styleId="Textoennegrita">
    <w:name w:val="Strong"/>
    <w:basedOn w:val="Fuentedeprrafopredeter"/>
    <w:uiPriority w:val="22"/>
    <w:qFormat/>
    <w:rsid w:val="00B700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9503"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814">
          <w:blockQuote w:val="1"/>
          <w:marLeft w:val="720"/>
          <w:marRight w:val="720"/>
          <w:marTop w:val="100"/>
          <w:marBottom w:val="100"/>
          <w:divBdr>
            <w:top w:val="single" w:sz="6" w:space="6" w:color="880000"/>
            <w:left w:val="single" w:sz="6" w:space="18" w:color="880000"/>
            <w:bottom w:val="single" w:sz="6" w:space="6" w:color="880000"/>
            <w:right w:val="single" w:sz="6" w:space="24" w:color="880000"/>
          </w:divBdr>
        </w:div>
      </w:divsChild>
    </w:div>
    <w:div w:id="129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856"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es.wikipedia.org/wiki/Ion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://es.wikipedia.org/wiki/Tamp%C3%B3n_qu%C3%ADmico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es.wikipedia.org/wiki/Actividad_(qu%C3%ADmica)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es.wikipedia.org/wiki/Indicador_(qu%C3%ADmica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es.wikipedia.org/wiki/Logaritm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Disoluci%C3%B3n" TargetMode="External"/><Relationship Id="rId19" Type="http://schemas.openxmlformats.org/officeDocument/2006/relationships/hyperlink" Target="http://es.wikipedia.org/wiki/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PH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948C-529B-4686-8825-D71B945B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Shamir</dc:creator>
  <cp:lastModifiedBy>Shamir</cp:lastModifiedBy>
  <cp:revision>133</cp:revision>
  <cp:lastPrinted>2011-11-24T02:20:00Z</cp:lastPrinted>
  <dcterms:created xsi:type="dcterms:W3CDTF">2011-11-24T00:20:00Z</dcterms:created>
  <dcterms:modified xsi:type="dcterms:W3CDTF">2012-01-14T22:40:00Z</dcterms:modified>
</cp:coreProperties>
</file>